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A11" w:rsidRDefault="00E77A11" w:rsidP="00E77A11">
      <w:pPr>
        <w:spacing w:before="240" w:after="120" w:line="240" w:lineRule="auto"/>
        <w:jc w:val="right"/>
        <w:rPr>
          <w:rFonts w:ascii="Teuton Normal CE" w:hAnsi="Teuton Normal CE" w:cs="Arial"/>
          <w:sz w:val="24"/>
          <w:szCs w:val="24"/>
        </w:rPr>
      </w:pPr>
      <w:bookmarkStart w:id="0" w:name="hlava1"/>
      <w:bookmarkEnd w:id="0"/>
      <w:r>
        <w:rPr>
          <w:rFonts w:ascii="Teuton Normal CE" w:hAnsi="Teuton Normal CE" w:cs="Arial"/>
          <w:sz w:val="24"/>
          <w:szCs w:val="24"/>
        </w:rPr>
        <w:t>Ve Zlíně, dne 16.</w:t>
      </w:r>
      <w:r w:rsidR="00FD0F67">
        <w:rPr>
          <w:rFonts w:ascii="Teuton Normal CE" w:hAnsi="Teuton Normal CE" w:cs="Arial"/>
          <w:sz w:val="24"/>
          <w:szCs w:val="24"/>
        </w:rPr>
        <w:t xml:space="preserve"> </w:t>
      </w:r>
      <w:r>
        <w:rPr>
          <w:rFonts w:ascii="Teuton Normal CE" w:hAnsi="Teuton Normal CE" w:cs="Arial"/>
          <w:sz w:val="24"/>
          <w:szCs w:val="24"/>
        </w:rPr>
        <w:t>3.</w:t>
      </w:r>
      <w:r w:rsidR="00FD0F67">
        <w:rPr>
          <w:rFonts w:ascii="Teuton Normal CE" w:hAnsi="Teuton Normal CE" w:cs="Arial"/>
          <w:sz w:val="24"/>
          <w:szCs w:val="24"/>
        </w:rPr>
        <w:t xml:space="preserve"> </w:t>
      </w:r>
      <w:r>
        <w:rPr>
          <w:rFonts w:ascii="Teuton Normal CE" w:hAnsi="Teuton Normal CE" w:cs="Arial"/>
          <w:sz w:val="24"/>
          <w:szCs w:val="24"/>
        </w:rPr>
        <w:t>2017</w:t>
      </w:r>
    </w:p>
    <w:p w:rsidR="00E77A11" w:rsidRDefault="00E77A11" w:rsidP="00E77A11">
      <w:pPr>
        <w:spacing w:before="240" w:after="120" w:line="240" w:lineRule="auto"/>
        <w:jc w:val="both"/>
        <w:rPr>
          <w:rFonts w:ascii="Teuton Normal CE" w:hAnsi="Teuton Normal CE" w:cs="Arial"/>
          <w:sz w:val="24"/>
          <w:szCs w:val="24"/>
        </w:rPr>
      </w:pPr>
    </w:p>
    <w:p w:rsidR="00E77A11" w:rsidRDefault="00E77A11" w:rsidP="00E77A11">
      <w:pPr>
        <w:spacing w:before="240" w:after="120" w:line="240" w:lineRule="auto"/>
        <w:jc w:val="both"/>
        <w:rPr>
          <w:rFonts w:ascii="Teuton Normal CE" w:hAnsi="Teuton Normal CE" w:cs="Arial"/>
          <w:sz w:val="24"/>
          <w:szCs w:val="24"/>
        </w:rPr>
      </w:pPr>
      <w:r>
        <w:rPr>
          <w:rFonts w:ascii="Teuton Normal CE" w:hAnsi="Teuton Normal CE" w:cs="Arial"/>
          <w:sz w:val="24"/>
          <w:szCs w:val="24"/>
        </w:rPr>
        <w:t>Vážená paní starostko/Vážený pane starosto,</w:t>
      </w:r>
    </w:p>
    <w:p w:rsidR="00E77A11" w:rsidRDefault="00E77A11" w:rsidP="00E77A11">
      <w:pPr>
        <w:spacing w:before="240" w:after="120" w:line="240" w:lineRule="auto"/>
        <w:jc w:val="both"/>
        <w:rPr>
          <w:rFonts w:ascii="Teuton Normal CE" w:hAnsi="Teuton Normal CE" w:cs="Arial"/>
          <w:sz w:val="24"/>
          <w:szCs w:val="24"/>
        </w:rPr>
      </w:pPr>
    </w:p>
    <w:p w:rsidR="00E77A11" w:rsidRDefault="00E77A11" w:rsidP="00E77A11">
      <w:pPr>
        <w:spacing w:after="120" w:line="240" w:lineRule="auto"/>
        <w:jc w:val="both"/>
        <w:rPr>
          <w:rFonts w:ascii="Teuton Normal CE" w:hAnsi="Teuton Normal CE" w:cs="Arial"/>
          <w:sz w:val="24"/>
          <w:szCs w:val="24"/>
        </w:rPr>
      </w:pPr>
      <w:r>
        <w:rPr>
          <w:rFonts w:ascii="Teuton Normal CE" w:hAnsi="Teuton Normal CE" w:cs="Arial"/>
          <w:sz w:val="24"/>
          <w:szCs w:val="24"/>
        </w:rPr>
        <w:t xml:space="preserve">dovolte mi, abych Vás informoval, že Zlínský kraj dne 15. 3. 2017 vyhlásil výzvu pro fyzické osoby - majitele rodinných domů k předkládání žádostí o dotaci na výměnu starých kotlů na pevná paliva s ručním přikládáním na území kraje (tzv. kotlíkové dotace). </w:t>
      </w:r>
    </w:p>
    <w:p w:rsidR="00E77A11" w:rsidRDefault="00E77A11" w:rsidP="00E77A11">
      <w:pPr>
        <w:spacing w:after="120" w:line="240" w:lineRule="auto"/>
        <w:jc w:val="both"/>
        <w:rPr>
          <w:rFonts w:ascii="Teuton Normal CE" w:hAnsi="Teuton Normal CE" w:cs="Arial"/>
          <w:sz w:val="24"/>
          <w:szCs w:val="24"/>
        </w:rPr>
      </w:pPr>
      <w:r>
        <w:rPr>
          <w:rFonts w:ascii="Teuton Normal CE" w:hAnsi="Teuton Normal CE" w:cs="Arial"/>
          <w:sz w:val="24"/>
          <w:szCs w:val="24"/>
        </w:rPr>
        <w:t>Tato aktuální výzva Programu výměny zdrojů tepla v domácnostech Zlínského kraje svými podmínkami převážně odpovídá výzvě, jež byla vyhlášena Zlínským krajem na přelomu let 2015 a 2016. Novinkami jsou pak zejména:</w:t>
      </w:r>
    </w:p>
    <w:p w:rsidR="00E77A11" w:rsidRDefault="00E77A11" w:rsidP="00E77A11">
      <w:pPr>
        <w:numPr>
          <w:ilvl w:val="0"/>
          <w:numId w:val="1"/>
        </w:numPr>
        <w:spacing w:after="120" w:line="240" w:lineRule="auto"/>
        <w:ind w:left="426"/>
        <w:jc w:val="both"/>
        <w:rPr>
          <w:rFonts w:ascii="Teuton Normal CE" w:hAnsi="Teuton Normal CE" w:cs="Arial"/>
          <w:sz w:val="24"/>
          <w:szCs w:val="24"/>
        </w:rPr>
      </w:pPr>
      <w:r>
        <w:rPr>
          <w:rFonts w:ascii="Teuton Normal CE" w:hAnsi="Teuton Normal CE" w:cs="Arial"/>
          <w:sz w:val="24"/>
          <w:szCs w:val="24"/>
        </w:rPr>
        <w:t xml:space="preserve">omezení výčtu podporovaných zdrojů tepla pouze na obnovitelné zdroje energie, tj. na tepelná čerpadla nebo kotle na pevná paliva – výhradně biomasa (dřevo, pelety, </w:t>
      </w:r>
      <w:proofErr w:type="spellStart"/>
      <w:r>
        <w:rPr>
          <w:rFonts w:ascii="Teuton Normal CE" w:hAnsi="Teuton Normal CE" w:cs="Arial"/>
          <w:sz w:val="24"/>
          <w:szCs w:val="24"/>
        </w:rPr>
        <w:t>dř</w:t>
      </w:r>
      <w:proofErr w:type="spellEnd"/>
      <w:r>
        <w:rPr>
          <w:rFonts w:ascii="Teuton Normal CE" w:hAnsi="Teuton Normal CE" w:cs="Arial"/>
          <w:sz w:val="24"/>
          <w:szCs w:val="24"/>
        </w:rPr>
        <w:t>. brikety, apod.);</w:t>
      </w:r>
    </w:p>
    <w:p w:rsidR="00E77A11" w:rsidRDefault="00E77A11" w:rsidP="00E77A11">
      <w:pPr>
        <w:numPr>
          <w:ilvl w:val="0"/>
          <w:numId w:val="1"/>
        </w:numPr>
        <w:spacing w:after="120" w:line="240" w:lineRule="auto"/>
        <w:ind w:left="426"/>
        <w:jc w:val="both"/>
        <w:rPr>
          <w:rFonts w:ascii="Teuton Normal CE" w:hAnsi="Teuton Normal CE" w:cs="Arial"/>
          <w:sz w:val="24"/>
          <w:szCs w:val="24"/>
        </w:rPr>
      </w:pPr>
      <w:r>
        <w:rPr>
          <w:rFonts w:ascii="Teuton Normal CE" w:hAnsi="Teuton Normal CE" w:cs="Arial"/>
          <w:sz w:val="24"/>
          <w:szCs w:val="24"/>
        </w:rPr>
        <w:t>změna způsobu předkládání žádostí, kdy je žádost vyplňována a odeslána prostřednictvím elektronického formuláře a následně je žádost do 10 kalendářních dnů doručena Zlínskému kraji v listinné podobě nebo prostřednictvím datové schránky.</w:t>
      </w:r>
    </w:p>
    <w:p w:rsidR="00E77A11" w:rsidRDefault="00E77A11" w:rsidP="00E77A11">
      <w:pPr>
        <w:spacing w:after="120" w:line="240" w:lineRule="auto"/>
        <w:jc w:val="both"/>
        <w:rPr>
          <w:rFonts w:ascii="Teuton Normal CE" w:hAnsi="Teuton Normal CE" w:cs="Arial"/>
          <w:sz w:val="24"/>
          <w:szCs w:val="24"/>
        </w:rPr>
      </w:pPr>
      <w:r>
        <w:rPr>
          <w:rFonts w:ascii="Teuton Normal CE" w:hAnsi="Teuton Normal CE" w:cs="Arial"/>
          <w:sz w:val="24"/>
          <w:szCs w:val="24"/>
        </w:rPr>
        <w:t xml:space="preserve">Celková předpokládaná finanční alokace vyhlášené výzvy je 34,4 mil. Kč. Příjem elektronických formulářů žádostí o dotaci bude zahájen 19. 4. 2017 v 8:00 hod. a ukončen bude 21. 4. 2017 </w:t>
      </w:r>
      <w:proofErr w:type="gramStart"/>
      <w:r>
        <w:rPr>
          <w:rFonts w:ascii="Teuton Normal CE" w:hAnsi="Teuton Normal CE" w:cs="Arial"/>
          <w:sz w:val="24"/>
          <w:szCs w:val="24"/>
        </w:rPr>
        <w:t>v</w:t>
      </w:r>
      <w:r w:rsidR="00FD0F67">
        <w:rPr>
          <w:rFonts w:ascii="Teuton Normal CE" w:hAnsi="Teuton Normal CE" w:cs="Arial"/>
          <w:sz w:val="24"/>
          <w:szCs w:val="24"/>
        </w:rPr>
        <w:t>e</w:t>
      </w:r>
      <w:proofErr w:type="gramEnd"/>
      <w:r w:rsidR="00FD0F67">
        <w:rPr>
          <w:rFonts w:ascii="Teuton Normal CE" w:hAnsi="Teuton Normal CE" w:cs="Arial"/>
          <w:sz w:val="24"/>
          <w:szCs w:val="24"/>
        </w:rPr>
        <w:t> </w:t>
      </w:r>
      <w:r>
        <w:rPr>
          <w:rFonts w:ascii="Teuton Normal CE" w:hAnsi="Teuton Normal CE" w:cs="Arial"/>
          <w:sz w:val="24"/>
          <w:szCs w:val="24"/>
        </w:rPr>
        <w:t xml:space="preserve">13.00 hod. Příjem elektronických formulářů žádosti může býti ukončen i dříve, a to v případě, že budou přijaty elektronické formuláře s celkovou požadovanou výší dotace dosahující alespoň 150 % finanční alokace. </w:t>
      </w:r>
    </w:p>
    <w:p w:rsidR="00E77A11" w:rsidRDefault="00E77A11" w:rsidP="00E77A11">
      <w:pPr>
        <w:spacing w:after="120" w:line="240" w:lineRule="auto"/>
        <w:jc w:val="both"/>
        <w:rPr>
          <w:rFonts w:ascii="Teuton Normal CE" w:hAnsi="Teuton Normal CE" w:cs="Arial"/>
          <w:sz w:val="24"/>
          <w:szCs w:val="24"/>
        </w:rPr>
      </w:pPr>
      <w:r>
        <w:rPr>
          <w:rFonts w:ascii="Teuton Normal CE" w:hAnsi="Teuton Normal CE" w:cs="Arial"/>
          <w:sz w:val="24"/>
          <w:szCs w:val="24"/>
        </w:rPr>
        <w:t>V případě jakýchkoli dotazů k dotacím na podporu výměny zdrojů tepla mohou zájemci o informace kontaktovat pracovníky Oddělení dotačních programů Krajského úřadu Zlínského kraje:</w:t>
      </w:r>
    </w:p>
    <w:p w:rsidR="00E77A11" w:rsidRDefault="00E77A11" w:rsidP="00E77A11">
      <w:pPr>
        <w:numPr>
          <w:ilvl w:val="0"/>
          <w:numId w:val="1"/>
        </w:numPr>
        <w:spacing w:after="120" w:line="240" w:lineRule="auto"/>
        <w:ind w:left="426"/>
        <w:jc w:val="both"/>
        <w:rPr>
          <w:rFonts w:ascii="Teuton Normal CE" w:hAnsi="Teuton Normal CE" w:cs="Arial"/>
          <w:sz w:val="24"/>
          <w:szCs w:val="24"/>
        </w:rPr>
      </w:pPr>
      <w:r>
        <w:rPr>
          <w:rFonts w:ascii="Teuton Normal CE" w:hAnsi="Teuton Normal CE" w:cs="Arial"/>
          <w:sz w:val="24"/>
          <w:szCs w:val="24"/>
        </w:rPr>
        <w:t>Ing. Petr Hasala, tel.: 577 043 825,</w:t>
      </w:r>
    </w:p>
    <w:p w:rsidR="00E77A11" w:rsidRDefault="00E77A11" w:rsidP="00E77A11">
      <w:pPr>
        <w:numPr>
          <w:ilvl w:val="0"/>
          <w:numId w:val="1"/>
        </w:numPr>
        <w:spacing w:after="120" w:line="240" w:lineRule="auto"/>
        <w:ind w:left="426"/>
        <w:jc w:val="both"/>
        <w:rPr>
          <w:rFonts w:ascii="Teuton Normal CE" w:hAnsi="Teuton Normal CE" w:cs="Arial"/>
          <w:sz w:val="24"/>
          <w:szCs w:val="24"/>
        </w:rPr>
      </w:pPr>
      <w:r>
        <w:rPr>
          <w:rFonts w:ascii="Teuton Normal CE" w:hAnsi="Teuton Normal CE" w:cs="Arial"/>
          <w:sz w:val="24"/>
          <w:szCs w:val="24"/>
        </w:rPr>
        <w:t>Ing. Barbora Kubernátová, 577 043 843,</w:t>
      </w:r>
    </w:p>
    <w:p w:rsidR="00E77A11" w:rsidRDefault="00E77A11" w:rsidP="00E77A11">
      <w:pPr>
        <w:numPr>
          <w:ilvl w:val="0"/>
          <w:numId w:val="1"/>
        </w:numPr>
        <w:spacing w:after="120" w:line="240" w:lineRule="auto"/>
        <w:ind w:left="426"/>
        <w:jc w:val="both"/>
        <w:rPr>
          <w:rFonts w:ascii="Teuton Normal CE" w:hAnsi="Teuton Normal CE" w:cs="Arial"/>
          <w:sz w:val="24"/>
          <w:szCs w:val="24"/>
        </w:rPr>
      </w:pPr>
      <w:r>
        <w:rPr>
          <w:rFonts w:ascii="Teuton Normal CE" w:hAnsi="Teuton Normal CE" w:cs="Arial"/>
          <w:sz w:val="24"/>
          <w:szCs w:val="24"/>
        </w:rPr>
        <w:t>Ing. Ludmila Vaňková, 577 043 833,</w:t>
      </w:r>
    </w:p>
    <w:p w:rsidR="00E77A11" w:rsidRDefault="00E77A11" w:rsidP="00E77A11">
      <w:pPr>
        <w:spacing w:after="120" w:line="240" w:lineRule="auto"/>
        <w:jc w:val="both"/>
        <w:rPr>
          <w:rFonts w:ascii="Teuton Normal CE" w:hAnsi="Teuton Normal CE" w:cs="Arial"/>
          <w:sz w:val="24"/>
          <w:szCs w:val="24"/>
        </w:rPr>
      </w:pPr>
      <w:r>
        <w:rPr>
          <w:rFonts w:ascii="Teuton Normal CE" w:hAnsi="Teuton Normal CE" w:cs="Arial"/>
          <w:sz w:val="24"/>
          <w:szCs w:val="24"/>
        </w:rPr>
        <w:t xml:space="preserve">případně lze využít kontaktní e-mail: </w:t>
      </w:r>
      <w:hyperlink r:id="rId7" w:history="1">
        <w:r>
          <w:rPr>
            <w:rStyle w:val="Hypertextovodkaz"/>
            <w:rFonts w:ascii="Teuton Normal CE" w:hAnsi="Teuton Normal CE" w:cs="Arial"/>
            <w:sz w:val="24"/>
            <w:szCs w:val="24"/>
          </w:rPr>
          <w:t>kotliky</w:t>
        </w:r>
        <w:r>
          <w:rPr>
            <w:rStyle w:val="Hypertextovodkaz"/>
            <w:rFonts w:ascii="Teuton Normal CE" w:hAnsi="Teuton Normal CE" w:cs="Arial"/>
            <w:sz w:val="24"/>
            <w:szCs w:val="24"/>
            <w:lang w:val="en-US"/>
          </w:rPr>
          <w:t>@</w:t>
        </w:r>
        <w:r>
          <w:rPr>
            <w:rStyle w:val="Hypertextovodkaz"/>
            <w:rFonts w:ascii="Teuton Normal CE" w:hAnsi="Teuton Normal CE" w:cs="Arial"/>
            <w:sz w:val="24"/>
            <w:szCs w:val="24"/>
          </w:rPr>
          <w:t>kr-zlinsky.cz</w:t>
        </w:r>
      </w:hyperlink>
      <w:r>
        <w:rPr>
          <w:rFonts w:ascii="Teuton Normal CE" w:hAnsi="Teuton Normal CE" w:cs="Arial"/>
          <w:sz w:val="24"/>
          <w:szCs w:val="24"/>
        </w:rPr>
        <w:t xml:space="preserve">. </w:t>
      </w:r>
    </w:p>
    <w:p w:rsidR="00E77A11" w:rsidRDefault="00E77A11" w:rsidP="00E77A11">
      <w:pPr>
        <w:spacing w:after="120" w:line="240" w:lineRule="auto"/>
        <w:jc w:val="both"/>
        <w:rPr>
          <w:rFonts w:ascii="Teuton Normal CE" w:hAnsi="Teuton Normal CE" w:cs="Arial"/>
          <w:sz w:val="24"/>
          <w:szCs w:val="24"/>
        </w:rPr>
      </w:pPr>
      <w:r>
        <w:rPr>
          <w:rFonts w:ascii="Teuton Normal CE" w:hAnsi="Teuton Normal CE" w:cs="Arial"/>
          <w:sz w:val="24"/>
          <w:szCs w:val="24"/>
        </w:rPr>
        <w:t>S pozdravem</w:t>
      </w:r>
    </w:p>
    <w:p w:rsidR="00E77A11" w:rsidRDefault="00E77A11" w:rsidP="00E77A11">
      <w:pPr>
        <w:spacing w:after="120" w:line="240" w:lineRule="auto"/>
        <w:jc w:val="both"/>
        <w:rPr>
          <w:rFonts w:ascii="Teuton Normal CE" w:hAnsi="Teuton Normal CE" w:cs="Arial"/>
          <w:sz w:val="24"/>
          <w:szCs w:val="24"/>
        </w:rPr>
      </w:pPr>
    </w:p>
    <w:p w:rsidR="00E77A11" w:rsidRDefault="00E77A11" w:rsidP="00E77A11">
      <w:pPr>
        <w:spacing w:after="0" w:line="240" w:lineRule="auto"/>
        <w:jc w:val="both"/>
        <w:rPr>
          <w:rFonts w:ascii="Teuton Normal CE" w:hAnsi="Teuton Normal CE" w:cs="Arial"/>
          <w:sz w:val="24"/>
          <w:szCs w:val="24"/>
        </w:rPr>
      </w:pPr>
    </w:p>
    <w:p w:rsidR="00E77A11" w:rsidRDefault="00E77A11" w:rsidP="00E77A11">
      <w:pPr>
        <w:spacing w:after="0" w:line="240" w:lineRule="auto"/>
        <w:jc w:val="both"/>
        <w:rPr>
          <w:rFonts w:ascii="Teuton Normal CE" w:hAnsi="Teuton Normal CE" w:cs="Arial"/>
          <w:sz w:val="24"/>
          <w:szCs w:val="24"/>
        </w:rPr>
      </w:pPr>
    </w:p>
    <w:p w:rsidR="00E77A11" w:rsidRDefault="00E77A11" w:rsidP="00E77A11">
      <w:pPr>
        <w:spacing w:after="0" w:line="240" w:lineRule="auto"/>
        <w:jc w:val="both"/>
        <w:rPr>
          <w:rFonts w:ascii="Teuton Normal CE" w:hAnsi="Teuton Normal CE" w:cs="Arial"/>
          <w:sz w:val="24"/>
          <w:szCs w:val="24"/>
        </w:rPr>
      </w:pPr>
      <w:r>
        <w:rPr>
          <w:rFonts w:ascii="Teuton Normal CE" w:hAnsi="Teuton Normal CE" w:cs="Arial"/>
          <w:sz w:val="24"/>
          <w:szCs w:val="24"/>
        </w:rPr>
        <w:t>Jan Pijáček</w:t>
      </w:r>
      <w:r>
        <w:rPr>
          <w:rFonts w:ascii="Teuton Normal CE" w:hAnsi="Teuton Normal CE" w:cs="Arial"/>
          <w:sz w:val="24"/>
          <w:szCs w:val="24"/>
        </w:rPr>
        <w:t>, v.</w:t>
      </w:r>
      <w:r w:rsidR="00FD0F67">
        <w:rPr>
          <w:rFonts w:ascii="Teuton Normal CE" w:hAnsi="Teuton Normal CE" w:cs="Arial"/>
          <w:sz w:val="24"/>
          <w:szCs w:val="24"/>
        </w:rPr>
        <w:t xml:space="preserve"> </w:t>
      </w:r>
      <w:r>
        <w:rPr>
          <w:rFonts w:ascii="Teuton Normal CE" w:hAnsi="Teuton Normal CE" w:cs="Arial"/>
          <w:sz w:val="24"/>
          <w:szCs w:val="24"/>
        </w:rPr>
        <w:t>r.</w:t>
      </w:r>
    </w:p>
    <w:p w:rsidR="00E77A11" w:rsidRDefault="00E77A11" w:rsidP="00E77A11">
      <w:pPr>
        <w:spacing w:after="0" w:line="240" w:lineRule="auto"/>
        <w:jc w:val="both"/>
        <w:rPr>
          <w:rFonts w:ascii="Teuton Normal CE" w:hAnsi="Teuton Normal CE" w:cs="Arial"/>
          <w:sz w:val="24"/>
          <w:szCs w:val="24"/>
        </w:rPr>
      </w:pPr>
      <w:r>
        <w:rPr>
          <w:rFonts w:ascii="Teuton Normal CE" w:hAnsi="Teuton Normal CE" w:cs="Arial"/>
          <w:sz w:val="24"/>
          <w:szCs w:val="24"/>
        </w:rPr>
        <w:t>Radní pro oblast řízení dotačních programů,</w:t>
      </w:r>
    </w:p>
    <w:p w:rsidR="00695977" w:rsidRDefault="00E77A11" w:rsidP="00E77A11">
      <w:pPr>
        <w:spacing w:after="0" w:line="240" w:lineRule="auto"/>
        <w:jc w:val="both"/>
      </w:pPr>
      <w:r>
        <w:rPr>
          <w:rFonts w:ascii="Teuton Normal CE" w:hAnsi="Teuton Normal CE" w:cs="Arial"/>
          <w:sz w:val="24"/>
          <w:szCs w:val="24"/>
        </w:rPr>
        <w:t>rozvoj venkova a cestovní ruch</w:t>
      </w:r>
    </w:p>
    <w:p w:rsidR="00BF59AE" w:rsidRPr="00695977" w:rsidRDefault="00695977" w:rsidP="00695977">
      <w:pPr>
        <w:tabs>
          <w:tab w:val="left" w:pos="2900"/>
        </w:tabs>
      </w:pPr>
      <w:r>
        <w:tab/>
      </w:r>
    </w:p>
    <w:sectPr w:rsidR="00BF59AE" w:rsidRPr="00695977" w:rsidSect="002944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57" w:rsidRDefault="00201557" w:rsidP="00874D33">
      <w:pPr>
        <w:spacing w:after="0" w:line="240" w:lineRule="auto"/>
      </w:pPr>
      <w:r>
        <w:separator/>
      </w:r>
    </w:p>
  </w:endnote>
  <w:endnote w:type="continuationSeparator" w:id="0">
    <w:p w:rsidR="00201557" w:rsidRDefault="00201557" w:rsidP="00874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5E" w:rsidRDefault="0039155E" w:rsidP="0039155E">
    <w:pPr>
      <w:pStyle w:val="Odstavcovstyl1"/>
      <w:jc w:val="center"/>
      <w:rPr>
        <w:rFonts w:ascii="Teuton Normal CE" w:hAnsi="Teuton Normal CE" w:cs="Teuton Normal CE"/>
        <w:color w:val="00518B"/>
        <w:spacing w:val="2"/>
        <w:sz w:val="16"/>
        <w:szCs w:val="16"/>
      </w:rPr>
    </w:pPr>
    <w:r>
      <w:rPr>
        <w:rFonts w:ascii="Teuton Normal CE" w:hAnsi="Teuton Normal CE" w:cs="Teuton Normal CE"/>
        <w:color w:val="00518B"/>
        <w:spacing w:val="2"/>
        <w:sz w:val="16"/>
        <w:szCs w:val="16"/>
      </w:rPr>
      <w:t>třída Tomáše Bati 21 • 761 90 Zlín</w:t>
    </w:r>
  </w:p>
  <w:p w:rsidR="0039155E" w:rsidRDefault="0039155E" w:rsidP="0039155E">
    <w:pPr>
      <w:pStyle w:val="Zpat"/>
      <w:jc w:val="center"/>
    </w:pPr>
    <w:r>
      <w:rPr>
        <w:rFonts w:ascii="Teuton Normal CE" w:hAnsi="Teuton Normal CE" w:cs="Teuton Normal CE"/>
        <w:color w:val="00518B"/>
        <w:spacing w:val="2"/>
        <w:sz w:val="16"/>
        <w:szCs w:val="16"/>
      </w:rPr>
      <w:t>telefon: +420 577 043 1</w:t>
    </w:r>
    <w:r w:rsidR="00074A60">
      <w:rPr>
        <w:rFonts w:ascii="Teuton Normal CE" w:hAnsi="Teuton Normal CE" w:cs="Teuton Normal CE"/>
        <w:color w:val="00518B"/>
        <w:spacing w:val="2"/>
        <w:sz w:val="16"/>
        <w:szCs w:val="16"/>
      </w:rPr>
      <w:t>25</w:t>
    </w:r>
    <w:r>
      <w:rPr>
        <w:rFonts w:ascii="Teuton Normal CE" w:hAnsi="Teuton Normal CE" w:cs="Teuton Normal CE"/>
        <w:color w:val="00518B"/>
        <w:spacing w:val="2"/>
        <w:sz w:val="16"/>
        <w:szCs w:val="16"/>
      </w:rPr>
      <w:t xml:space="preserve"> • e-mail: </w:t>
    </w:r>
    <w:r w:rsidR="00074A60">
      <w:rPr>
        <w:rFonts w:ascii="Teuton Normal CE" w:hAnsi="Teuton Normal CE" w:cs="Teuton Normal CE"/>
        <w:color w:val="00518B"/>
        <w:spacing w:val="2"/>
        <w:sz w:val="16"/>
        <w:szCs w:val="16"/>
      </w:rPr>
      <w:t>jan.pijacek</w:t>
    </w:r>
    <w:r>
      <w:rPr>
        <w:rFonts w:ascii="Teuton Normal CE" w:hAnsi="Teuton Normal CE" w:cs="Teuton Normal CE"/>
        <w:color w:val="00518B"/>
        <w:spacing w:val="2"/>
        <w:sz w:val="16"/>
        <w:szCs w:val="16"/>
      </w:rPr>
      <w:t>@kr-zlinsky.cz • www.kr-zlinsky.cz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57" w:rsidRDefault="00201557" w:rsidP="00874D33">
      <w:pPr>
        <w:spacing w:after="0" w:line="240" w:lineRule="auto"/>
      </w:pPr>
      <w:r>
        <w:separator/>
      </w:r>
    </w:p>
  </w:footnote>
  <w:footnote w:type="continuationSeparator" w:id="0">
    <w:p w:rsidR="00201557" w:rsidRDefault="00201557" w:rsidP="00874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D33" w:rsidRPr="0003657D" w:rsidRDefault="00874D33" w:rsidP="00874D33">
    <w:pPr>
      <w:pStyle w:val="Bezodstavcovhostylu"/>
      <w:jc w:val="center"/>
      <w:rPr>
        <w:rFonts w:ascii="Teuton Normal CE" w:hAnsi="Teuton Normal CE" w:cs="Teuton Normal CE"/>
        <w:b/>
        <w:bCs/>
        <w:color w:val="00518C"/>
        <w:spacing w:val="11"/>
        <w:sz w:val="38"/>
        <w:szCs w:val="38"/>
      </w:rPr>
    </w:pPr>
    <w:r w:rsidRPr="0003657D">
      <w:rPr>
        <w:rFonts w:ascii="Teuton Normal CE" w:hAnsi="Teuton Normal CE" w:cs="Teuton Normal CE"/>
        <w:b/>
        <w:bCs/>
        <w:color w:val="00518C"/>
        <w:spacing w:val="11"/>
        <w:sz w:val="38"/>
        <w:szCs w:val="38"/>
      </w:rPr>
      <w:t>Zlínský kraj</w:t>
    </w:r>
  </w:p>
  <w:p w:rsidR="00874D33" w:rsidRDefault="0003657D" w:rsidP="00874D33">
    <w:pPr>
      <w:pStyle w:val="Bezodstavcovhostylu"/>
      <w:jc w:val="center"/>
      <w:rPr>
        <w:rFonts w:ascii="Teuton Normal CE" w:hAnsi="Teuton Normal CE" w:cs="Teuton Normal CE"/>
        <w:b/>
        <w:bCs/>
        <w:color w:val="00518C"/>
        <w:spacing w:val="11"/>
        <w:sz w:val="44"/>
        <w:szCs w:val="44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74FA5F9" wp14:editId="759F41A8">
          <wp:simplePos x="0" y="0"/>
          <wp:positionH relativeFrom="margin">
            <wp:posOffset>2526665</wp:posOffset>
          </wp:positionH>
          <wp:positionV relativeFrom="paragraph">
            <wp:posOffset>64963</wp:posOffset>
          </wp:positionV>
          <wp:extent cx="705485" cy="755650"/>
          <wp:effectExtent l="0" t="0" r="0" b="6350"/>
          <wp:wrapNone/>
          <wp:docPr id="2" name="Obrázek 2" descr="F:\GRAFIKA\ZNACKA a ZNAK\znak\!_ZK_znak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GRAFIKA\ZNACKA a ZNAK\znak\!_ZK_znak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74D33" w:rsidRDefault="00874D33" w:rsidP="00874D33">
    <w:pPr>
      <w:pStyle w:val="Bezodstavcovhostylu"/>
      <w:jc w:val="center"/>
      <w:rPr>
        <w:rFonts w:ascii="Teuton Normal CE" w:hAnsi="Teuton Normal CE" w:cs="Teuton Normal CE"/>
        <w:b/>
        <w:bCs/>
        <w:color w:val="00518C"/>
        <w:spacing w:val="11"/>
        <w:sz w:val="44"/>
        <w:szCs w:val="44"/>
      </w:rPr>
    </w:pPr>
  </w:p>
  <w:p w:rsidR="0003657D" w:rsidRDefault="0003657D" w:rsidP="00874D33">
    <w:pPr>
      <w:pStyle w:val="Bezodstavcovhostylu"/>
      <w:spacing w:after="57"/>
      <w:jc w:val="center"/>
      <w:rPr>
        <w:rFonts w:ascii="Teuton Normal CE" w:hAnsi="Teuton Normal CE" w:cs="Teuton Normal CE"/>
        <w:b/>
        <w:bCs/>
        <w:color w:val="00518C"/>
        <w:spacing w:val="10"/>
        <w:sz w:val="20"/>
        <w:szCs w:val="20"/>
      </w:rPr>
    </w:pPr>
  </w:p>
  <w:p w:rsidR="00874D33" w:rsidRDefault="00074A60" w:rsidP="0003657D">
    <w:pPr>
      <w:pStyle w:val="Bezodstavcovhostylu"/>
      <w:jc w:val="center"/>
      <w:rPr>
        <w:rFonts w:ascii="Teuton Normal CE" w:hAnsi="Teuton Normal CE" w:cs="Teuton Normal CE"/>
        <w:color w:val="00518C"/>
        <w:spacing w:val="6"/>
      </w:rPr>
    </w:pPr>
    <w:r>
      <w:rPr>
        <w:rFonts w:ascii="Teuton Normal CE" w:hAnsi="Teuton Normal CE" w:cs="Teuton Normal CE"/>
        <w:b/>
        <w:bCs/>
        <w:color w:val="00518C"/>
        <w:spacing w:val="10"/>
        <w:sz w:val="38"/>
        <w:szCs w:val="38"/>
      </w:rPr>
      <w:t>Jan Pijáček</w:t>
    </w:r>
  </w:p>
  <w:p w:rsidR="00695977" w:rsidRDefault="00074A60" w:rsidP="00695977">
    <w:pPr>
      <w:pStyle w:val="Bezodstavcovhostylu"/>
      <w:spacing w:line="276" w:lineRule="auto"/>
      <w:jc w:val="center"/>
      <w:rPr>
        <w:rFonts w:ascii="Teuton Normal CE" w:hAnsi="Teuton Normal CE" w:cs="Teuton Normal CE"/>
        <w:color w:val="00518C"/>
        <w:spacing w:val="5"/>
        <w:sz w:val="20"/>
        <w:szCs w:val="20"/>
      </w:rPr>
    </w:pPr>
    <w:r>
      <w:rPr>
        <w:rFonts w:ascii="Teuton Normal CE" w:hAnsi="Teuton Normal CE" w:cs="Teuton Normal CE"/>
        <w:color w:val="00518C"/>
        <w:spacing w:val="5"/>
        <w:sz w:val="20"/>
        <w:szCs w:val="20"/>
      </w:rPr>
      <w:t>člen rady</w:t>
    </w:r>
    <w:r w:rsidR="00695977">
      <w:rPr>
        <w:rFonts w:ascii="Teuton Normal CE" w:hAnsi="Teuton Normal CE" w:cs="Teuton Normal CE"/>
        <w:color w:val="00518C"/>
        <w:spacing w:val="5"/>
        <w:sz w:val="20"/>
        <w:szCs w:val="20"/>
      </w:rPr>
      <w:t xml:space="preserve"> </w:t>
    </w:r>
  </w:p>
  <w:p w:rsidR="00695977" w:rsidRDefault="00695977" w:rsidP="00695977">
    <w:pPr>
      <w:pStyle w:val="Bezodstavcovhostylu"/>
      <w:spacing w:line="276" w:lineRule="auto"/>
      <w:jc w:val="center"/>
      <w:rPr>
        <w:rFonts w:ascii="Teuton Normal CE" w:hAnsi="Teuton Normal CE" w:cs="Teuton Normal CE"/>
        <w:color w:val="00518C"/>
        <w:spacing w:val="5"/>
        <w:sz w:val="20"/>
        <w:szCs w:val="20"/>
      </w:rPr>
    </w:pPr>
    <w:r>
      <w:rPr>
        <w:rFonts w:ascii="Teuton Normal CE" w:hAnsi="Teuton Normal CE" w:cs="Teuton Normal CE"/>
        <w:color w:val="00518C"/>
        <w:spacing w:val="5"/>
        <w:sz w:val="20"/>
        <w:szCs w:val="20"/>
      </w:rPr>
      <w:t xml:space="preserve">řízení dotačních programů, </w:t>
    </w:r>
  </w:p>
  <w:p w:rsidR="0003657D" w:rsidRDefault="00695977" w:rsidP="00363047">
    <w:pPr>
      <w:pStyle w:val="Bezodstavcovhostylu"/>
      <w:spacing w:after="240" w:line="276" w:lineRule="auto"/>
      <w:jc w:val="center"/>
    </w:pPr>
    <w:r>
      <w:rPr>
        <w:rFonts w:ascii="Teuton Normal CE" w:hAnsi="Teuton Normal CE" w:cs="Teuton Normal CE"/>
        <w:color w:val="00518C"/>
        <w:spacing w:val="5"/>
        <w:sz w:val="20"/>
        <w:szCs w:val="20"/>
      </w:rPr>
      <w:t>rozvoj venkova a cestovní ruch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94E8E"/>
    <w:multiLevelType w:val="hybridMultilevel"/>
    <w:tmpl w:val="7B9204FC"/>
    <w:lvl w:ilvl="0" w:tplc="F8F8FEE6">
      <w:numFmt w:val="bullet"/>
      <w:lvlText w:val="-"/>
      <w:lvlJc w:val="left"/>
      <w:pPr>
        <w:ind w:left="720" w:hanging="360"/>
      </w:pPr>
      <w:rPr>
        <w:rFonts w:ascii="Teuton Normal CE" w:eastAsia="Calibri" w:hAnsi="Teuton Normal CE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11"/>
    <w:rsid w:val="0003657D"/>
    <w:rsid w:val="00074A60"/>
    <w:rsid w:val="00127993"/>
    <w:rsid w:val="001402FD"/>
    <w:rsid w:val="001534B8"/>
    <w:rsid w:val="00201557"/>
    <w:rsid w:val="0029446B"/>
    <w:rsid w:val="00363047"/>
    <w:rsid w:val="00386506"/>
    <w:rsid w:val="0039155E"/>
    <w:rsid w:val="005A1F92"/>
    <w:rsid w:val="00667B3D"/>
    <w:rsid w:val="00695977"/>
    <w:rsid w:val="00724A98"/>
    <w:rsid w:val="00824B74"/>
    <w:rsid w:val="00874D33"/>
    <w:rsid w:val="00AE3BCA"/>
    <w:rsid w:val="00BC4BD7"/>
    <w:rsid w:val="00CE01BA"/>
    <w:rsid w:val="00E77A11"/>
    <w:rsid w:val="00F2561E"/>
    <w:rsid w:val="00FC5D9B"/>
    <w:rsid w:val="00FC7092"/>
    <w:rsid w:val="00FD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0F24D-439E-43D3-8EDD-3AEF3C37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7A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odstavcovhostylu">
    <w:name w:val="[Bez odstavcového stylu]"/>
    <w:rsid w:val="0029446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74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4D33"/>
  </w:style>
  <w:style w:type="paragraph" w:styleId="Zpat">
    <w:name w:val="footer"/>
    <w:basedOn w:val="Normln"/>
    <w:link w:val="ZpatChar"/>
    <w:uiPriority w:val="99"/>
    <w:unhideWhenUsed/>
    <w:rsid w:val="00874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4D33"/>
  </w:style>
  <w:style w:type="paragraph" w:styleId="Textbubliny">
    <w:name w:val="Balloon Text"/>
    <w:basedOn w:val="Normln"/>
    <w:link w:val="TextbublinyChar"/>
    <w:uiPriority w:val="99"/>
    <w:semiHidden/>
    <w:unhideWhenUsed/>
    <w:rsid w:val="00386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506"/>
    <w:rPr>
      <w:rFonts w:ascii="Segoe UI" w:hAnsi="Segoe UI" w:cs="Segoe UI"/>
      <w:sz w:val="18"/>
      <w:szCs w:val="18"/>
    </w:rPr>
  </w:style>
  <w:style w:type="paragraph" w:customStyle="1" w:styleId="Odstavcovstyl1">
    <w:name w:val="Odstavcový styl 1"/>
    <w:basedOn w:val="Bezodstavcovhostylu"/>
    <w:uiPriority w:val="99"/>
    <w:rsid w:val="0039155E"/>
  </w:style>
  <w:style w:type="character" w:styleId="Hypertextovodkaz">
    <w:name w:val="Hyperlink"/>
    <w:uiPriority w:val="99"/>
    <w:semiHidden/>
    <w:unhideWhenUsed/>
    <w:rsid w:val="00E77A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tliky@kr-zlins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dlickova\Documents\DOPISY\..hlav%20papir%20-%20jan_pij&#225;&#269;ek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..hlav papir - jan_pijáček.dotx</Template>
  <TotalTime>3</TotalTime>
  <Pages>1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Hrdličková Martina</dc:creator>
  <cp:keywords/>
  <dc:description/>
  <cp:lastModifiedBy>Hrdličková Martina</cp:lastModifiedBy>
  <cp:revision>2</cp:revision>
  <cp:lastPrinted>2016-11-07T13:08:00Z</cp:lastPrinted>
  <dcterms:created xsi:type="dcterms:W3CDTF">2017-03-17T10:30:00Z</dcterms:created>
  <dcterms:modified xsi:type="dcterms:W3CDTF">2017-03-17T10:33:00Z</dcterms:modified>
</cp:coreProperties>
</file>